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0" w:type="dxa"/>
        <w:tblInd w:w="60" w:type="dxa"/>
        <w:tblCellMar>
          <w:left w:w="70" w:type="dxa"/>
          <w:right w:w="70" w:type="dxa"/>
        </w:tblCellMar>
        <w:tblLook w:val="04A0" w:firstRow="1" w:lastRow="0" w:firstColumn="1" w:lastColumn="0" w:noHBand="0" w:noVBand="1"/>
      </w:tblPr>
      <w:tblGrid>
        <w:gridCol w:w="8860"/>
      </w:tblGrid>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bookmarkStart w:id="0" w:name="_Toc385951693"/>
            <w:r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r w:rsidRPr="0064581A">
              <w:rPr>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both"/>
              <w:rPr>
                <w:color w:val="000000"/>
                <w:lang w:eastAsia="tr-TR"/>
              </w:rPr>
            </w:pPr>
            <w:r w:rsidRPr="0064581A">
              <w:rPr>
                <w:color w:val="000000"/>
                <w:spacing w:val="-3"/>
                <w:lang w:eastAsia="tr-TR"/>
              </w:rPr>
              <w:t> </w:t>
            </w:r>
          </w:p>
        </w:tc>
      </w:tr>
      <w:tr w:rsidR="0064581A" w:rsidRPr="0064581A" w:rsidTr="0064581A">
        <w:trPr>
          <w:trHeight w:val="315"/>
        </w:trPr>
        <w:tc>
          <w:tcPr>
            <w:tcW w:w="8860" w:type="dxa"/>
            <w:shd w:val="clear" w:color="auto" w:fill="auto"/>
            <w:noWrap/>
            <w:vAlign w:val="bottom"/>
            <w:hideMark/>
          </w:tcPr>
          <w:p w:rsidR="005064D5" w:rsidRPr="005064D5" w:rsidRDefault="005064D5" w:rsidP="005064D5">
            <w:pPr>
              <w:jc w:val="center"/>
              <w:rPr>
                <w:b/>
                <w:bCs/>
                <w:color w:val="000000"/>
                <w:lang w:eastAsia="tr-TR"/>
              </w:rPr>
            </w:pPr>
            <w:bookmarkStart w:id="1" w:name="_GoBack"/>
            <w:r w:rsidRPr="005064D5">
              <w:rPr>
                <w:b/>
                <w:bCs/>
                <w:color w:val="000000"/>
                <w:lang w:eastAsia="tr-TR"/>
              </w:rPr>
              <w:t>KIBRIS SOSYAL BİLİMLER ÜNİVERSİTESİ</w:t>
            </w:r>
          </w:p>
          <w:p w:rsidR="005064D5" w:rsidRPr="005064D5" w:rsidRDefault="005064D5" w:rsidP="005064D5">
            <w:pPr>
              <w:jc w:val="center"/>
              <w:rPr>
                <w:b/>
                <w:bCs/>
                <w:color w:val="000000"/>
                <w:lang w:eastAsia="tr-TR"/>
              </w:rPr>
            </w:pPr>
            <w:r w:rsidRPr="005064D5">
              <w:rPr>
                <w:b/>
                <w:bCs/>
                <w:color w:val="000000"/>
                <w:lang w:eastAsia="tr-TR"/>
              </w:rPr>
              <w:t>ENGELLİ ÖĞRENCİ BİRİMİ YÖNERGESİ</w:t>
            </w:r>
          </w:p>
          <w:p w:rsidR="005064D5" w:rsidRPr="005064D5" w:rsidRDefault="005064D5" w:rsidP="005064D5">
            <w:pPr>
              <w:jc w:val="center"/>
              <w:rPr>
                <w:b/>
                <w:bCs/>
                <w:color w:val="000000"/>
                <w:lang w:eastAsia="tr-TR"/>
              </w:rPr>
            </w:pPr>
          </w:p>
          <w:bookmarkEnd w:id="1"/>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Lefkoşa</w:t>
            </w:r>
          </w:p>
        </w:tc>
      </w:tr>
    </w:tbl>
    <w:p w:rsidR="000F73DB" w:rsidRDefault="005064D5" w:rsidP="005064D5">
      <w:pPr>
        <w:pStyle w:val="Balk2"/>
        <w:spacing w:before="0" w:line="276" w:lineRule="auto"/>
        <w:jc w:val="left"/>
        <w:rPr>
          <w:kern w:val="28"/>
          <w:sz w:val="24"/>
          <w:szCs w:val="24"/>
        </w:rPr>
      </w:pPr>
      <w:r>
        <w:rPr>
          <w:kern w:val="28"/>
          <w:sz w:val="24"/>
          <w:szCs w:val="24"/>
        </w:rPr>
        <w:t xml:space="preserve">                                                                     </w:t>
      </w:r>
      <w:r w:rsidR="000F73DB">
        <w:rPr>
          <w:kern w:val="28"/>
          <w:sz w:val="24"/>
          <w:szCs w:val="24"/>
        </w:rPr>
        <w:t>2020</w:t>
      </w:r>
    </w:p>
    <w:p w:rsidR="000F73DB" w:rsidRDefault="000F73DB" w:rsidP="000F73DB">
      <w:pPr>
        <w:pStyle w:val="Balk2"/>
        <w:spacing w:before="0" w:line="276" w:lineRule="auto"/>
        <w:jc w:val="left"/>
        <w:rPr>
          <w:sz w:val="24"/>
          <w:szCs w:val="24"/>
        </w:rPr>
      </w:pPr>
    </w:p>
    <w:p w:rsidR="005064D5" w:rsidRDefault="000F73DB" w:rsidP="000F73DB">
      <w:pPr>
        <w:rPr>
          <w:b/>
        </w:rPr>
      </w:pPr>
      <w:r w:rsidRPr="000F73DB">
        <w:rPr>
          <w:b/>
        </w:rPr>
        <w:t xml:space="preserve">                                      </w:t>
      </w:r>
    </w:p>
    <w:p w:rsidR="005064D5" w:rsidRPr="005064D5" w:rsidRDefault="005064D5" w:rsidP="000F73DB">
      <w:pPr>
        <w:rPr>
          <w:b/>
        </w:rPr>
      </w:pPr>
    </w:p>
    <w:p w:rsidR="005064D5" w:rsidRPr="005064D5" w:rsidRDefault="005064D5" w:rsidP="005064D5">
      <w:pPr>
        <w:jc w:val="center"/>
        <w:rPr>
          <w:b/>
        </w:rPr>
      </w:pPr>
      <w:r w:rsidRPr="005064D5">
        <w:rPr>
          <w:b/>
        </w:rPr>
        <w:lastRenderedPageBreak/>
        <w:t>KIBRIS SOSYAL BİLİMLER ÜNİVERSİTESİ</w:t>
      </w:r>
    </w:p>
    <w:p w:rsidR="005064D5" w:rsidRPr="005064D5" w:rsidRDefault="005064D5" w:rsidP="005064D5">
      <w:pPr>
        <w:jc w:val="center"/>
        <w:rPr>
          <w:b/>
        </w:rPr>
      </w:pPr>
      <w:r w:rsidRPr="005064D5">
        <w:rPr>
          <w:b/>
        </w:rPr>
        <w:t>ENGELLİ ÖĞRENCİ BİRİMİ YÖNERGESİ</w:t>
      </w:r>
    </w:p>
    <w:p w:rsidR="005064D5" w:rsidRPr="005064D5" w:rsidRDefault="005064D5" w:rsidP="005064D5">
      <w:pPr>
        <w:jc w:val="center"/>
        <w:rPr>
          <w:b/>
        </w:rPr>
      </w:pPr>
    </w:p>
    <w:p w:rsidR="005064D5" w:rsidRDefault="005064D5" w:rsidP="005064D5">
      <w:pPr>
        <w:jc w:val="center"/>
        <w:rPr>
          <w:b/>
        </w:rPr>
      </w:pPr>
    </w:p>
    <w:p w:rsidR="000F73DB" w:rsidRDefault="000F73DB" w:rsidP="000F73DB"/>
    <w:p w:rsidR="000F73DB" w:rsidRPr="000F73DB" w:rsidRDefault="000F73DB" w:rsidP="000F73DB"/>
    <w:p w:rsidR="00515194" w:rsidRPr="00622BD3" w:rsidRDefault="00515194" w:rsidP="0079309E">
      <w:pPr>
        <w:pStyle w:val="Balk2"/>
        <w:spacing w:before="0" w:line="276" w:lineRule="auto"/>
        <w:rPr>
          <w:sz w:val="24"/>
          <w:szCs w:val="24"/>
        </w:rPr>
      </w:pPr>
      <w:r w:rsidRPr="00622BD3">
        <w:rPr>
          <w:sz w:val="24"/>
          <w:szCs w:val="24"/>
        </w:rPr>
        <w:t xml:space="preserve">BİRİNCİ </w:t>
      </w:r>
      <w:bookmarkEnd w:id="0"/>
      <w:r w:rsidR="00D91C57" w:rsidRPr="00622BD3">
        <w:rPr>
          <w:sz w:val="24"/>
          <w:szCs w:val="24"/>
        </w:rPr>
        <w:t>BÖLÜM</w:t>
      </w:r>
    </w:p>
    <w:p w:rsidR="000F73DB" w:rsidRDefault="000F73DB" w:rsidP="000F73DB">
      <w:pPr>
        <w:pStyle w:val="Balk4"/>
        <w:spacing w:line="276" w:lineRule="auto"/>
        <w:rPr>
          <w:b w:val="0"/>
          <w:sz w:val="24"/>
          <w:szCs w:val="24"/>
        </w:rPr>
      </w:pPr>
      <w:r>
        <w:rPr>
          <w:b w:val="0"/>
          <w:sz w:val="24"/>
          <w:szCs w:val="24"/>
        </w:rPr>
        <w:t xml:space="preserve">                                           </w:t>
      </w:r>
      <w:r w:rsidRPr="000F73DB">
        <w:rPr>
          <w:b w:val="0"/>
          <w:sz w:val="24"/>
          <w:szCs w:val="24"/>
        </w:rPr>
        <w:t>Amaç, Kapsam, Dayanak ve Tanımlar</w:t>
      </w:r>
    </w:p>
    <w:p w:rsidR="000F73DB" w:rsidRDefault="000F73DB" w:rsidP="000F73DB">
      <w:pPr>
        <w:pStyle w:val="Balk4"/>
        <w:spacing w:line="276" w:lineRule="auto"/>
        <w:rPr>
          <w:b w:val="0"/>
          <w:sz w:val="24"/>
          <w:szCs w:val="24"/>
        </w:rPr>
      </w:pPr>
    </w:p>
    <w:p w:rsidR="00515194" w:rsidRPr="00622BD3" w:rsidRDefault="000F73DB" w:rsidP="000F73DB">
      <w:pPr>
        <w:pStyle w:val="Balk4"/>
        <w:spacing w:line="276" w:lineRule="auto"/>
        <w:rPr>
          <w:b w:val="0"/>
          <w:sz w:val="24"/>
          <w:szCs w:val="24"/>
        </w:rPr>
      </w:pPr>
      <w:r w:rsidRPr="000F73DB">
        <w:rPr>
          <w:b w:val="0"/>
          <w:sz w:val="24"/>
          <w:szCs w:val="24"/>
        </w:rPr>
        <w:t xml:space="preserve"> </w:t>
      </w:r>
      <w:r w:rsidR="00A52D50" w:rsidRPr="00622BD3">
        <w:rPr>
          <w:b w:val="0"/>
          <w:sz w:val="24"/>
          <w:szCs w:val="24"/>
        </w:rPr>
        <w:t>Madde 1</w:t>
      </w:r>
      <w:r w:rsidR="007B5D8E" w:rsidRPr="00622BD3">
        <w:rPr>
          <w:b w:val="0"/>
          <w:sz w:val="24"/>
          <w:szCs w:val="24"/>
        </w:rPr>
        <w:t xml:space="preserve">: </w:t>
      </w:r>
      <w:r w:rsidR="009078C4" w:rsidRPr="00622BD3">
        <w:rPr>
          <w:b w:val="0"/>
          <w:sz w:val="24"/>
          <w:szCs w:val="24"/>
        </w:rPr>
        <w:t>Amaç</w:t>
      </w:r>
    </w:p>
    <w:p w:rsidR="008D291B" w:rsidRPr="00622BD3" w:rsidRDefault="000F73DB" w:rsidP="00E555E0">
      <w:pPr>
        <w:pStyle w:val="Balk4"/>
        <w:spacing w:before="0" w:line="276" w:lineRule="auto"/>
        <w:rPr>
          <w:b w:val="0"/>
          <w:sz w:val="24"/>
          <w:szCs w:val="24"/>
        </w:rPr>
      </w:pPr>
      <w:r>
        <w:rPr>
          <w:b w:val="0"/>
          <w:sz w:val="24"/>
          <w:szCs w:val="24"/>
        </w:rPr>
        <w:t xml:space="preserve"> </w:t>
      </w:r>
      <w:r w:rsidR="008D291B" w:rsidRPr="00622BD3">
        <w:rPr>
          <w:b w:val="0"/>
          <w:sz w:val="24"/>
          <w:szCs w:val="24"/>
        </w:rPr>
        <w:t xml:space="preserve">Madde 2: </w:t>
      </w:r>
      <w:r w:rsidR="009078C4" w:rsidRPr="00622BD3">
        <w:rPr>
          <w:b w:val="0"/>
          <w:sz w:val="24"/>
          <w:szCs w:val="24"/>
        </w:rPr>
        <w:t>Kapsam</w:t>
      </w:r>
    </w:p>
    <w:p w:rsidR="009078C4" w:rsidRPr="00622BD3" w:rsidRDefault="000F73DB" w:rsidP="009078C4">
      <w:pPr>
        <w:pStyle w:val="Balk4"/>
        <w:spacing w:before="0" w:line="276" w:lineRule="auto"/>
        <w:rPr>
          <w:b w:val="0"/>
          <w:sz w:val="24"/>
          <w:szCs w:val="24"/>
        </w:rPr>
      </w:pPr>
      <w:r>
        <w:rPr>
          <w:b w:val="0"/>
          <w:sz w:val="24"/>
          <w:szCs w:val="24"/>
        </w:rPr>
        <w:t xml:space="preserve"> </w:t>
      </w:r>
      <w:r w:rsidR="009078C4" w:rsidRPr="00622BD3">
        <w:rPr>
          <w:b w:val="0"/>
          <w:sz w:val="24"/>
          <w:szCs w:val="24"/>
        </w:rPr>
        <w:t>Madde 3: Dayanak</w:t>
      </w:r>
    </w:p>
    <w:p w:rsidR="009078C4" w:rsidRPr="00622BD3" w:rsidRDefault="000F73DB" w:rsidP="009078C4">
      <w:pPr>
        <w:pStyle w:val="Balk4"/>
        <w:spacing w:before="0" w:line="276" w:lineRule="auto"/>
        <w:rPr>
          <w:b w:val="0"/>
          <w:sz w:val="24"/>
          <w:szCs w:val="24"/>
        </w:rPr>
      </w:pPr>
      <w:r>
        <w:rPr>
          <w:b w:val="0"/>
          <w:sz w:val="24"/>
          <w:szCs w:val="24"/>
        </w:rPr>
        <w:t xml:space="preserve"> </w:t>
      </w:r>
      <w:r w:rsidR="009078C4" w:rsidRPr="00622BD3">
        <w:rPr>
          <w:b w:val="0"/>
          <w:sz w:val="24"/>
          <w:szCs w:val="24"/>
        </w:rPr>
        <w:t>Madde 4: Tanımlar</w:t>
      </w:r>
    </w:p>
    <w:p w:rsidR="003E7CCF" w:rsidRPr="005064D5" w:rsidRDefault="003E7CCF" w:rsidP="003E7CCF">
      <w:pPr>
        <w:rPr>
          <w:b/>
        </w:rPr>
      </w:pPr>
    </w:p>
    <w:p w:rsidR="00266733" w:rsidRPr="005064D5" w:rsidRDefault="00266733" w:rsidP="00266733">
      <w:pPr>
        <w:spacing w:line="276" w:lineRule="auto"/>
        <w:jc w:val="center"/>
        <w:rPr>
          <w:b/>
        </w:rPr>
      </w:pPr>
      <w:r w:rsidRPr="005064D5">
        <w:rPr>
          <w:b/>
        </w:rPr>
        <w:t>İKİNCİ BÖLÜM</w:t>
      </w:r>
    </w:p>
    <w:p w:rsidR="005064D5" w:rsidRDefault="005064D5" w:rsidP="000F73DB">
      <w:r w:rsidRPr="005064D5">
        <w:rPr>
          <w:b/>
        </w:rPr>
        <w:t xml:space="preserve">       </w:t>
      </w:r>
      <w:r w:rsidR="000F73DB" w:rsidRPr="005064D5">
        <w:rPr>
          <w:b/>
        </w:rPr>
        <w:t xml:space="preserve">    </w:t>
      </w:r>
      <w:r w:rsidRPr="005064D5">
        <w:rPr>
          <w:b/>
        </w:rPr>
        <w:t xml:space="preserve">        </w:t>
      </w:r>
      <w:r w:rsidRPr="005064D5">
        <w:rPr>
          <w:b/>
        </w:rPr>
        <w:t xml:space="preserve">Engelli Öğrenci Birimi ve Görevleri ve </w:t>
      </w:r>
      <w:proofErr w:type="gramStart"/>
      <w:r w:rsidRPr="005064D5">
        <w:rPr>
          <w:b/>
        </w:rPr>
        <w:t>Esasları</w:t>
      </w:r>
      <w:r w:rsidRPr="005064D5">
        <w:rPr>
          <w:b/>
        </w:rPr>
        <w:t xml:space="preserve">   </w:t>
      </w:r>
      <w:r w:rsidRPr="005064D5">
        <w:rPr>
          <w:b/>
        </w:rPr>
        <w:t>Engelli</w:t>
      </w:r>
      <w:proofErr w:type="gramEnd"/>
      <w:r w:rsidRPr="005064D5">
        <w:rPr>
          <w:b/>
        </w:rPr>
        <w:t xml:space="preserve"> Öğrenci Birimi</w:t>
      </w:r>
      <w:r w:rsidR="000F73DB">
        <w:t xml:space="preserve"> </w:t>
      </w:r>
    </w:p>
    <w:p w:rsidR="005064D5" w:rsidRDefault="005064D5" w:rsidP="000F73DB"/>
    <w:p w:rsidR="00266733" w:rsidRPr="005064D5" w:rsidRDefault="00266733" w:rsidP="000F73DB">
      <w:pPr>
        <w:rPr>
          <w:b/>
        </w:rPr>
      </w:pPr>
      <w:r>
        <w:t xml:space="preserve">Madde 5: </w:t>
      </w:r>
      <w:r w:rsidR="005064D5" w:rsidRPr="005064D5">
        <w:t>Engelli Öğrenci Birimi</w:t>
      </w:r>
    </w:p>
    <w:p w:rsidR="00266733" w:rsidRDefault="00266733" w:rsidP="00266733">
      <w:pPr>
        <w:pStyle w:val="Balk4"/>
        <w:spacing w:before="0" w:line="276" w:lineRule="auto"/>
        <w:rPr>
          <w:b w:val="0"/>
          <w:sz w:val="24"/>
          <w:szCs w:val="24"/>
        </w:rPr>
      </w:pPr>
      <w:r w:rsidRPr="00283DE6">
        <w:rPr>
          <w:b w:val="0"/>
          <w:sz w:val="24"/>
          <w:szCs w:val="24"/>
        </w:rPr>
        <w:t>Madde 6</w:t>
      </w:r>
      <w:r>
        <w:rPr>
          <w:b w:val="0"/>
          <w:sz w:val="24"/>
          <w:szCs w:val="24"/>
        </w:rPr>
        <w:t>:</w:t>
      </w:r>
      <w:r w:rsidR="005064D5" w:rsidRPr="005064D5">
        <w:t xml:space="preserve"> </w:t>
      </w:r>
      <w:proofErr w:type="spellStart"/>
      <w:r w:rsidR="005064D5" w:rsidRPr="005064D5">
        <w:rPr>
          <w:b w:val="0"/>
          <w:sz w:val="24"/>
          <w:szCs w:val="24"/>
        </w:rPr>
        <w:t>Sekreterya</w:t>
      </w:r>
      <w:proofErr w:type="spellEnd"/>
    </w:p>
    <w:p w:rsidR="005064D5" w:rsidRDefault="005064D5" w:rsidP="005064D5">
      <w:r>
        <w:t xml:space="preserve">Madde </w:t>
      </w:r>
      <w:proofErr w:type="gramStart"/>
      <w:r>
        <w:t>7 :</w:t>
      </w:r>
      <w:r w:rsidRPr="005064D5">
        <w:t xml:space="preserve"> Engelli</w:t>
      </w:r>
      <w:proofErr w:type="gramEnd"/>
      <w:r w:rsidRPr="005064D5">
        <w:t xml:space="preserve"> Öğrenci Biriminin Görevleri</w:t>
      </w:r>
    </w:p>
    <w:p w:rsidR="000F73DB" w:rsidRDefault="000F73DB" w:rsidP="00266733">
      <w:pPr>
        <w:pStyle w:val="Balk3"/>
        <w:spacing w:line="276" w:lineRule="auto"/>
        <w:rPr>
          <w:sz w:val="24"/>
          <w:szCs w:val="24"/>
        </w:rPr>
      </w:pPr>
    </w:p>
    <w:p w:rsidR="000F73DB" w:rsidRDefault="000F73DB" w:rsidP="00266733">
      <w:pPr>
        <w:pStyle w:val="Balk3"/>
        <w:spacing w:line="276" w:lineRule="auto"/>
        <w:rPr>
          <w:sz w:val="24"/>
          <w:szCs w:val="24"/>
        </w:rPr>
      </w:pPr>
    </w:p>
    <w:p w:rsidR="00266733" w:rsidRPr="00622BD3" w:rsidRDefault="003C1AC2" w:rsidP="00266733">
      <w:pPr>
        <w:pStyle w:val="Balk3"/>
        <w:spacing w:line="276" w:lineRule="auto"/>
        <w:rPr>
          <w:sz w:val="24"/>
          <w:szCs w:val="24"/>
        </w:rPr>
      </w:pPr>
      <w:r>
        <w:rPr>
          <w:sz w:val="24"/>
          <w:szCs w:val="24"/>
        </w:rPr>
        <w:t xml:space="preserve">   </w:t>
      </w:r>
      <w:r w:rsidR="00266733" w:rsidRPr="00622BD3">
        <w:rPr>
          <w:sz w:val="24"/>
          <w:szCs w:val="24"/>
        </w:rPr>
        <w:t>ÜÇÜNCÜ BÖLÜM</w:t>
      </w:r>
    </w:p>
    <w:p w:rsidR="003C1AC2" w:rsidRDefault="003C1AC2" w:rsidP="005064D5">
      <w:pPr>
        <w:pStyle w:val="Balk4"/>
        <w:tabs>
          <w:tab w:val="center" w:pos="4535"/>
        </w:tabs>
        <w:rPr>
          <w:b w:val="0"/>
          <w:sz w:val="24"/>
          <w:szCs w:val="24"/>
        </w:rPr>
      </w:pPr>
      <w:r>
        <w:rPr>
          <w:b w:val="0"/>
          <w:sz w:val="24"/>
          <w:szCs w:val="24"/>
        </w:rPr>
        <w:t xml:space="preserve">        </w:t>
      </w:r>
      <w:r w:rsidR="005064D5">
        <w:rPr>
          <w:b w:val="0"/>
          <w:sz w:val="24"/>
          <w:szCs w:val="24"/>
        </w:rPr>
        <w:tab/>
      </w:r>
      <w:r w:rsidR="005064D5" w:rsidRPr="005064D5">
        <w:rPr>
          <w:b w:val="0"/>
          <w:sz w:val="24"/>
          <w:szCs w:val="24"/>
        </w:rPr>
        <w:t>Genel Hükümler</w:t>
      </w:r>
    </w:p>
    <w:p w:rsidR="00266733" w:rsidRPr="00622BD3" w:rsidRDefault="00266733" w:rsidP="005064D5">
      <w:pPr>
        <w:pStyle w:val="Balk4"/>
        <w:spacing w:before="0"/>
      </w:pPr>
      <w:r w:rsidRPr="00622BD3">
        <w:rPr>
          <w:b w:val="0"/>
          <w:sz w:val="24"/>
          <w:szCs w:val="24"/>
        </w:rPr>
        <w:t xml:space="preserve">Madde </w:t>
      </w:r>
      <w:r w:rsidR="005064D5">
        <w:rPr>
          <w:b w:val="0"/>
          <w:sz w:val="24"/>
          <w:szCs w:val="24"/>
        </w:rPr>
        <w:t>8</w:t>
      </w:r>
      <w:r w:rsidR="003C1AC2">
        <w:rPr>
          <w:b w:val="0"/>
          <w:sz w:val="24"/>
          <w:szCs w:val="24"/>
        </w:rPr>
        <w:t xml:space="preserve"> </w:t>
      </w:r>
    </w:p>
    <w:p w:rsidR="00266733" w:rsidRDefault="00266733" w:rsidP="00CD3062">
      <w:r w:rsidRPr="00622BD3">
        <w:t xml:space="preserve">Madde </w:t>
      </w:r>
      <w:r w:rsidR="003C1AC2">
        <w:t xml:space="preserve">9 </w:t>
      </w:r>
    </w:p>
    <w:p w:rsidR="00ED44B3" w:rsidRPr="003E7CCF" w:rsidRDefault="00ED44B3" w:rsidP="0079309E">
      <w:pPr>
        <w:spacing w:line="276" w:lineRule="auto"/>
        <w:rPr>
          <w:spacing w:val="-3"/>
          <w:sz w:val="22"/>
          <w:szCs w:val="22"/>
        </w:rPr>
        <w:sectPr w:rsidR="00ED44B3" w:rsidRPr="003E7CCF" w:rsidSect="00E6128C">
          <w:footerReference w:type="default" r:id="rId9"/>
          <w:pgSz w:w="11907" w:h="16839" w:code="9"/>
          <w:pgMar w:top="1418" w:right="1418" w:bottom="1417" w:left="1418" w:header="720" w:footer="720" w:gutter="0"/>
          <w:cols w:space="720"/>
          <w:docGrid w:linePitch="360"/>
        </w:sectPr>
      </w:pPr>
    </w:p>
    <w:p w:rsidR="00EC11EE" w:rsidRPr="00622BD3" w:rsidRDefault="00EC11EE" w:rsidP="00046382">
      <w:pPr>
        <w:spacing w:before="120" w:after="120"/>
        <w:jc w:val="center"/>
        <w:rPr>
          <w:b/>
        </w:rPr>
      </w:pPr>
      <w:r w:rsidRPr="00622BD3">
        <w:rPr>
          <w:b/>
        </w:rPr>
        <w:lastRenderedPageBreak/>
        <w:t>BİRİNCİ BÖLÜM</w:t>
      </w:r>
    </w:p>
    <w:p w:rsidR="00EC11EE" w:rsidRPr="00622BD3" w:rsidRDefault="003C1AC2" w:rsidP="00046382">
      <w:pPr>
        <w:spacing w:before="120" w:after="120"/>
        <w:jc w:val="center"/>
        <w:rPr>
          <w:b/>
        </w:rPr>
      </w:pPr>
      <w:r w:rsidRPr="003C1AC2">
        <w:rPr>
          <w:b/>
        </w:rPr>
        <w:t>Amaç, Kapsam, Dayanak ve Tanımlar</w:t>
      </w:r>
    </w:p>
    <w:p w:rsidR="00CD3062" w:rsidRDefault="00EC11EE" w:rsidP="003C1AC2">
      <w:pPr>
        <w:rPr>
          <w:b/>
        </w:rPr>
      </w:pPr>
      <w:r w:rsidRPr="00622BD3">
        <w:rPr>
          <w:b/>
        </w:rPr>
        <w:t xml:space="preserve">Madde 1 </w:t>
      </w:r>
      <w:r w:rsidRPr="00622BD3">
        <w:t xml:space="preserve">– </w:t>
      </w:r>
      <w:r w:rsidRPr="00622BD3">
        <w:rPr>
          <w:b/>
        </w:rPr>
        <w:t>Amaç</w:t>
      </w:r>
    </w:p>
    <w:p w:rsidR="003C1AC2" w:rsidRPr="00CD3062" w:rsidRDefault="00CD3062" w:rsidP="003C1AC2">
      <w:r w:rsidRPr="00CD3062">
        <w:t xml:space="preserve"> Bu Yönergenin amacı; Kıbrıs Sosyal Bilimler Üniversitesi’nde öğrenim gören Engelli öğrencilerin öğrenim hayatlarını kolaylaştırabilmek için gerekli tedbirleri almak ve bu yönde düzenlemeler yapmak üzere, Öğrenci İşleri Genel Müdürlüğü bünyesinde kurulan Engelli Öğrenci Biriminin çalışma usul ve esaslarını düzenlemektir.</w:t>
      </w:r>
    </w:p>
    <w:p w:rsidR="003C1AC2" w:rsidRDefault="00EC11EE" w:rsidP="003C1AC2">
      <w:r w:rsidRPr="00622BD3">
        <w:rPr>
          <w:b/>
        </w:rPr>
        <w:t>Madde 2 - Kapsam</w:t>
      </w:r>
      <w:r w:rsidRPr="00622BD3">
        <w:tab/>
      </w:r>
    </w:p>
    <w:p w:rsidR="00CD3062" w:rsidRDefault="00CD3062" w:rsidP="00046382">
      <w:pPr>
        <w:spacing w:before="120" w:after="120"/>
        <w:jc w:val="both"/>
      </w:pPr>
      <w:r w:rsidRPr="00CD3062">
        <w:t>Bu Yönerge; Kıbrıs Sosyal Bilimler Üniversitesi Öğrenci İşleri Genel Müdürlüğü bünyesinde kurulan Engelli Öğrenci Biriminin çalışma usul ve esaslarını kapsar.</w:t>
      </w:r>
    </w:p>
    <w:p w:rsidR="00EC11EE" w:rsidRPr="00622BD3" w:rsidRDefault="00EC11EE" w:rsidP="00046382">
      <w:pPr>
        <w:spacing w:before="120" w:after="120"/>
        <w:jc w:val="both"/>
        <w:rPr>
          <w:b/>
        </w:rPr>
      </w:pPr>
      <w:r w:rsidRPr="00622BD3">
        <w:rPr>
          <w:b/>
        </w:rPr>
        <w:t>Madde 3 – Dayanak</w:t>
      </w:r>
    </w:p>
    <w:p w:rsidR="00EC11EE" w:rsidRPr="00622BD3" w:rsidRDefault="00CD3062" w:rsidP="003C1AC2">
      <w:r w:rsidRPr="00CD3062">
        <w:t xml:space="preserve">Bu Yönerge; </w:t>
      </w:r>
      <w:proofErr w:type="gramStart"/>
      <w:r w:rsidRPr="00CD3062">
        <w:t>20/06/2006</w:t>
      </w:r>
      <w:proofErr w:type="gramEnd"/>
      <w:r w:rsidRPr="00CD3062">
        <w:t xml:space="preserve"> tarih ve 26204 sayılı Resmi Gazete de yayımlanarak yürürlüğe girmiş olan, “Yüksek Öğretim Kurumları Engelliler Danışma ve Koordinasyon Yönetmeliği” ne ve 2547 sayılı Kanun’un 14 üncü maddesine dayanılarak hazırlanmıştır.</w:t>
      </w:r>
    </w:p>
    <w:p w:rsidR="00EC11EE" w:rsidRPr="00622BD3" w:rsidRDefault="00EC11EE" w:rsidP="00046382">
      <w:pPr>
        <w:spacing w:before="120" w:after="120"/>
        <w:jc w:val="both"/>
        <w:rPr>
          <w:b/>
        </w:rPr>
      </w:pPr>
      <w:r w:rsidRPr="00622BD3">
        <w:rPr>
          <w:b/>
        </w:rPr>
        <w:t>Madde 4 – Tanımlar</w:t>
      </w:r>
    </w:p>
    <w:p w:rsidR="00CD3062" w:rsidRPr="00CD3062" w:rsidRDefault="00CD3062" w:rsidP="00CD3062">
      <w:pPr>
        <w:spacing w:before="120" w:after="120"/>
        <w:jc w:val="both"/>
        <w:rPr>
          <w:sz w:val="22"/>
          <w:szCs w:val="22"/>
        </w:rPr>
      </w:pPr>
      <w:r w:rsidRPr="00CD3062">
        <w:rPr>
          <w:sz w:val="22"/>
          <w:szCs w:val="22"/>
        </w:rPr>
        <w:t>Bu Yönergede geçen;</w:t>
      </w:r>
    </w:p>
    <w:p w:rsidR="00CD3062" w:rsidRPr="00CD3062" w:rsidRDefault="00CD3062" w:rsidP="00CD3062">
      <w:pPr>
        <w:spacing w:before="120" w:after="120"/>
        <w:jc w:val="both"/>
        <w:rPr>
          <w:sz w:val="22"/>
          <w:szCs w:val="22"/>
        </w:rPr>
      </w:pPr>
      <w:r w:rsidRPr="00CD3062">
        <w:rPr>
          <w:sz w:val="22"/>
          <w:szCs w:val="22"/>
        </w:rPr>
        <w:t>a)Akademik Birimi: Kıbrıs Sosyal Bilimler Üniversitesi’ne bağlı Fakülte, Meslek Yüksekokulu ve Enstitüleri,</w:t>
      </w:r>
    </w:p>
    <w:p w:rsidR="00CD3062" w:rsidRPr="00CD3062" w:rsidRDefault="00CD3062" w:rsidP="00CD3062">
      <w:pPr>
        <w:spacing w:before="120" w:after="120"/>
        <w:jc w:val="both"/>
        <w:rPr>
          <w:sz w:val="22"/>
          <w:szCs w:val="22"/>
        </w:rPr>
      </w:pPr>
      <w:r w:rsidRPr="00CD3062">
        <w:rPr>
          <w:sz w:val="22"/>
          <w:szCs w:val="22"/>
        </w:rPr>
        <w:t>b)Üniversite: Kıbrıs Sosyal Bilimler Üniversitesini,</w:t>
      </w:r>
    </w:p>
    <w:p w:rsidR="00CD3062" w:rsidRPr="00CD3062" w:rsidRDefault="00CD3062" w:rsidP="00CD3062">
      <w:pPr>
        <w:spacing w:before="120" w:after="120"/>
        <w:jc w:val="both"/>
        <w:rPr>
          <w:sz w:val="22"/>
          <w:szCs w:val="22"/>
        </w:rPr>
      </w:pPr>
      <w:r w:rsidRPr="00CD3062">
        <w:rPr>
          <w:sz w:val="22"/>
          <w:szCs w:val="22"/>
        </w:rPr>
        <w:t>c)Rektör Kıbrıs Sosyal Bilimler Üniversitesi Rektörünü, ifade eder.</w:t>
      </w:r>
    </w:p>
    <w:p w:rsidR="00046382" w:rsidRDefault="00046382" w:rsidP="003C1AC2">
      <w:pPr>
        <w:spacing w:before="120" w:after="120"/>
        <w:jc w:val="both"/>
        <w:rPr>
          <w:b/>
          <w:sz w:val="22"/>
          <w:szCs w:val="22"/>
        </w:rPr>
      </w:pPr>
    </w:p>
    <w:p w:rsidR="00EC11EE" w:rsidRPr="00622BD3" w:rsidRDefault="00CD3062" w:rsidP="00046382">
      <w:pPr>
        <w:spacing w:before="120" w:after="120"/>
        <w:jc w:val="center"/>
        <w:rPr>
          <w:b/>
        </w:rPr>
      </w:pPr>
      <w:r>
        <w:rPr>
          <w:b/>
        </w:rPr>
        <w:t xml:space="preserve">   </w:t>
      </w:r>
      <w:r w:rsidR="00EC11EE" w:rsidRPr="00622BD3">
        <w:rPr>
          <w:b/>
        </w:rPr>
        <w:t>İKİNCİ BÖLÜM</w:t>
      </w:r>
    </w:p>
    <w:p w:rsidR="00CD3062" w:rsidRPr="00CD3062" w:rsidRDefault="00CD3062" w:rsidP="00CD3062">
      <w:pPr>
        <w:rPr>
          <w:b/>
        </w:rPr>
      </w:pPr>
      <w:r>
        <w:rPr>
          <w:b/>
        </w:rPr>
        <w:t xml:space="preserve">                    </w:t>
      </w:r>
      <w:r w:rsidRPr="00CD3062">
        <w:rPr>
          <w:b/>
        </w:rPr>
        <w:t xml:space="preserve">Engelli Öğrenci Birimi ve Görevleri ve </w:t>
      </w:r>
      <w:proofErr w:type="gramStart"/>
      <w:r w:rsidRPr="00CD3062">
        <w:rPr>
          <w:b/>
        </w:rPr>
        <w:t>Esasları</w:t>
      </w:r>
      <w:r>
        <w:rPr>
          <w:b/>
        </w:rPr>
        <w:t xml:space="preserve">  </w:t>
      </w:r>
      <w:r w:rsidRPr="00CD3062">
        <w:rPr>
          <w:b/>
        </w:rPr>
        <w:t>Engelli</w:t>
      </w:r>
      <w:proofErr w:type="gramEnd"/>
      <w:r w:rsidRPr="00CD3062">
        <w:rPr>
          <w:b/>
        </w:rPr>
        <w:t xml:space="preserve"> Öğrenci Birimi</w:t>
      </w:r>
    </w:p>
    <w:p w:rsidR="00CD3062" w:rsidRDefault="00CD3062" w:rsidP="00AC5169">
      <w:pPr>
        <w:rPr>
          <w:b/>
        </w:rPr>
      </w:pPr>
    </w:p>
    <w:p w:rsidR="00796D8D" w:rsidRDefault="00796D8D" w:rsidP="00CD3062">
      <w:pPr>
        <w:rPr>
          <w:b/>
        </w:rPr>
      </w:pPr>
      <w:r w:rsidRPr="005A4DA7">
        <w:rPr>
          <w:b/>
        </w:rPr>
        <w:t xml:space="preserve">Madde 5 – </w:t>
      </w:r>
      <w:r w:rsidR="00CD3062" w:rsidRPr="00CD3062">
        <w:rPr>
          <w:b/>
        </w:rPr>
        <w:t>Engelli Öğrenci Birimi</w:t>
      </w:r>
    </w:p>
    <w:p w:rsidR="00CD3062" w:rsidRDefault="00CD3062" w:rsidP="00CD3062">
      <w:proofErr w:type="gramStart"/>
      <w:r>
        <w:t>(1)</w:t>
      </w:r>
      <w:r>
        <w:t>Rektör tarafından görevlendirilecek bir Rektör Yardımcısı başkanlığında ve sorumluluğunda, Engelli öğrencilerin akademik, idari, fiziksel, psikolojik, barınma ve sosyal alanlarla ilgili ihtiyaçlarını tespit etmek ve bu ihtiyaçların karşılanması için gerekenleri belirleyip, yapılacak çalışmaları planlamak, uygulamak, geliştirmek ve yapılan çalışmaların sonuçlarını değerlendirmek üzere Sağlık, Kültür ve Spor Daire Başkanı, fakülte, enstitü, yüksekokul, meslek yüksekokullarının görevlendireceği yönetici veya öğretim elemanlarından seçilmiş 1’er temsilciden oluşur.</w:t>
      </w:r>
      <w:proofErr w:type="gramEnd"/>
    </w:p>
    <w:p w:rsidR="00CD3062" w:rsidRDefault="00CD3062" w:rsidP="00CD3062">
      <w:r>
        <w:t>(2) Engelli Öğrenci Birimi olağan olarak her akademik dönemde en az iki kez, gerekli olduğunda olağanüstü olarak Rektör Yardımcısı çağrısı üzerine toplanır.</w:t>
      </w:r>
    </w:p>
    <w:p w:rsidR="00CD3062" w:rsidRDefault="00CD3062" w:rsidP="00CD3062">
      <w:r>
        <w:t xml:space="preserve">        </w:t>
      </w:r>
      <w:r w:rsidRPr="00CD3062">
        <w:rPr>
          <w:b/>
        </w:rPr>
        <w:t>a)</w:t>
      </w:r>
      <w:r>
        <w:t xml:space="preserve"> Yılda en az bir kez Rektör Yardımcısı ve davet edilmesi uygun bulunan akademik ve idari personelin de katıldığı genişletilmiş yönetim kurulu toplantısı (çalışma programlarının oluşturulması, faaliyet raporunun ve bütçe teklifinin değerlendirilmesi gibi konularda) yapılır.</w:t>
      </w:r>
    </w:p>
    <w:p w:rsidR="00CD3062" w:rsidRDefault="00CD3062" w:rsidP="00CD3062">
      <w:r>
        <w:t>(3) Birim salt çoğunlukla toplanır ve kararlar oy çokluğu ile alınır.</w:t>
      </w:r>
    </w:p>
    <w:p w:rsidR="00CD3062" w:rsidRPr="00F226F7" w:rsidRDefault="00CD3062" w:rsidP="00CD3062">
      <w:r>
        <w:t>(4) Engelli öğrenci birimleri her yıl hazırlayacakları faaliyet ve değerlendirme sonuçlarını içeren raporu Yükseköğretim Kurulu Başkanlığına bildirmekle yükümlüdür.</w:t>
      </w:r>
    </w:p>
    <w:p w:rsidR="00094222" w:rsidRPr="00CD3062" w:rsidRDefault="004C5ADD" w:rsidP="00CD3062">
      <w:pPr>
        <w:pStyle w:val="Balk4"/>
        <w:spacing w:after="120"/>
      </w:pPr>
      <w:r w:rsidRPr="00622BD3">
        <w:rPr>
          <w:sz w:val="24"/>
          <w:szCs w:val="24"/>
        </w:rPr>
        <w:t xml:space="preserve">Madde </w:t>
      </w:r>
      <w:r w:rsidR="00796D8D" w:rsidRPr="00622BD3">
        <w:rPr>
          <w:sz w:val="24"/>
          <w:szCs w:val="24"/>
        </w:rPr>
        <w:t>6</w:t>
      </w:r>
      <w:r w:rsidR="003821C9" w:rsidRPr="00622BD3">
        <w:rPr>
          <w:sz w:val="24"/>
          <w:szCs w:val="24"/>
        </w:rPr>
        <w:t xml:space="preserve"> –</w:t>
      </w:r>
      <w:r w:rsidR="00F226F7" w:rsidRPr="00F226F7">
        <w:t xml:space="preserve"> </w:t>
      </w:r>
      <w:proofErr w:type="spellStart"/>
      <w:r w:rsidR="00CD3062">
        <w:t>Sekreterya</w:t>
      </w:r>
      <w:proofErr w:type="spellEnd"/>
    </w:p>
    <w:p w:rsidR="00F226F7" w:rsidRPr="00CD3062" w:rsidRDefault="00CD3062" w:rsidP="00CD3062">
      <w:pPr>
        <w:pStyle w:val="Balk3"/>
        <w:tabs>
          <w:tab w:val="left" w:pos="190"/>
        </w:tabs>
        <w:spacing w:line="276" w:lineRule="auto"/>
        <w:jc w:val="left"/>
        <w:rPr>
          <w:b w:val="0"/>
          <w:sz w:val="24"/>
          <w:szCs w:val="24"/>
        </w:rPr>
      </w:pPr>
      <w:r w:rsidRPr="00CD3062">
        <w:rPr>
          <w:b w:val="0"/>
          <w:sz w:val="24"/>
          <w:szCs w:val="24"/>
        </w:rPr>
        <w:t>Engelli Öğrenci Birimi Yönetim Kurulu ve Engelli Öğrenci Biriminin sekretaryasını Öğrenci İşleri Genel Müdürlüğü yürütür.</w:t>
      </w:r>
    </w:p>
    <w:p w:rsidR="00F226F7" w:rsidRDefault="00CD3062" w:rsidP="00CD3062">
      <w:pPr>
        <w:pStyle w:val="Balk3"/>
        <w:spacing w:line="276" w:lineRule="auto"/>
        <w:jc w:val="left"/>
        <w:rPr>
          <w:sz w:val="24"/>
          <w:szCs w:val="24"/>
        </w:rPr>
      </w:pPr>
      <w:r>
        <w:rPr>
          <w:sz w:val="24"/>
          <w:szCs w:val="24"/>
        </w:rPr>
        <w:lastRenderedPageBreak/>
        <w:t>Madde 7 –</w:t>
      </w:r>
      <w:r w:rsidRPr="00CD3062">
        <w:t xml:space="preserve"> </w:t>
      </w:r>
      <w:r w:rsidRPr="00CD3062">
        <w:rPr>
          <w:sz w:val="24"/>
          <w:szCs w:val="24"/>
        </w:rPr>
        <w:t>Engelli Öğrenci Biriminin Görevleri</w:t>
      </w:r>
    </w:p>
    <w:p w:rsidR="00CD3062" w:rsidRDefault="00CD3062" w:rsidP="00CD3062">
      <w:r>
        <w:t>Engelli Öğrenci Biriminin görevleri aşağıda belirtilmiştir;</w:t>
      </w:r>
    </w:p>
    <w:p w:rsidR="00CD3062" w:rsidRDefault="00CD3062" w:rsidP="00CD3062">
      <w:r w:rsidRPr="00CD3062">
        <w:rPr>
          <w:b/>
        </w:rPr>
        <w:t>a)</w:t>
      </w:r>
      <w:r>
        <w:t xml:space="preserve"> Üniversite programlarına kaydı yapılan Engelli öğrencilerin öğrenimlerini sürdürdükleri sırada ihtiyaçlarını karşılamak ve karşılaşabilecekleri engellere karşı alınması gereken önlemleri belirlemek ve gerekli düzenlemeleri yapmak,</w:t>
      </w:r>
    </w:p>
    <w:p w:rsidR="00CD3062" w:rsidRDefault="00CD3062" w:rsidP="00CD3062">
      <w:r w:rsidRPr="00CD3062">
        <w:rPr>
          <w:b/>
        </w:rPr>
        <w:t>b)</w:t>
      </w:r>
      <w:r>
        <w:t xml:space="preserve"> Engelli üniversite öğrencilerinin akademik, fiziksel, psikolojik ve sosyal yaşamlarını engellemeyecek biçimde öğretim programlarını düzenlemek için hem Engelli öğrencinin devam ettiği eğitim ortamının düzenlenmesini sağlamak hem de Engellilere yönelik araç gereç temini, özel ders materyallerinin hazırlanması, Engellilere uygun eğitim, araştırma ve barındırma ortamlarının hazırlanması konularında kararlar almak,</w:t>
      </w:r>
    </w:p>
    <w:p w:rsidR="00CD3062" w:rsidRDefault="00CD3062" w:rsidP="00CD3062">
      <w:r w:rsidRPr="00CD3062">
        <w:rPr>
          <w:b/>
        </w:rPr>
        <w:t>c)</w:t>
      </w:r>
      <w:r>
        <w:t xml:space="preserve"> Üniversitede öğrenci ve öğretim görevlilerine yönelik yaygın bilgilendirme faaliyetlerinde bulunmak, öğretim elemanlarına özür ve Engelliyi, bunun getirdiği sınırlılıkları ve yapılması gereken düzenlemeleri anlatan, bilgilendirici materyaller hazırlamak, bilinç düzeyini arttırmak, ilgililere danışmanlık hizmeti vermek, gerektiği durumlarda hizmet içi eğitim sağlamak,</w:t>
      </w:r>
    </w:p>
    <w:p w:rsidR="00CD3062" w:rsidRDefault="00CD3062" w:rsidP="00CD3062">
      <w:r w:rsidRPr="00CD3062">
        <w:rPr>
          <w:b/>
        </w:rPr>
        <w:t>ç</w:t>
      </w:r>
      <w:r>
        <w:t>) Engelli öğrencilerle ilgili konularda program ve projeler geliştirmek,</w:t>
      </w:r>
    </w:p>
    <w:p w:rsidR="00CD3062" w:rsidRDefault="00CD3062" w:rsidP="00CD3062">
      <w:r w:rsidRPr="00CD3062">
        <w:rPr>
          <w:b/>
        </w:rPr>
        <w:t>d</w:t>
      </w:r>
      <w:r>
        <w:t>) Engelli Öğrenci Biriminin çalışma programını hazırlamak, yürütmek; yıllık bütçe tasarısı ve yıllık faaliyet raporunu hazırlayıp bağlı bulunduğu Rektör Yardımcısına sunmak,</w:t>
      </w:r>
    </w:p>
    <w:p w:rsidR="00CD3062" w:rsidRDefault="00CD3062" w:rsidP="00CD3062">
      <w:r w:rsidRPr="00CD3062">
        <w:rPr>
          <w:b/>
        </w:rPr>
        <w:t>e)</w:t>
      </w:r>
      <w:r>
        <w:t xml:space="preserve"> Seminerler, konferans ve benzeri faaliyetler düzenlemek,</w:t>
      </w:r>
    </w:p>
    <w:p w:rsidR="00CD3062" w:rsidRDefault="00CD3062" w:rsidP="00CD3062">
      <w:r w:rsidRPr="00CD3062">
        <w:rPr>
          <w:b/>
        </w:rPr>
        <w:t>f)</w:t>
      </w:r>
      <w:r>
        <w:t xml:space="preserve"> Engelli Öğrenci Biriminin görev ve faaliyet alanına giren konularda konunun taraflarına yönelik yayın, doküman ve bilgilerin yer aldığı, üniversitelerde okuyan Engelli öğrencilerin sorunlarını ve isteklerini dile getirmelerine olanak sağlayan, ilgili birimle iletişimine imkân veren bir internet sayfası oluşturmak,</w:t>
      </w:r>
    </w:p>
    <w:p w:rsidR="00CD3062" w:rsidRDefault="00CD3062" w:rsidP="00CD3062">
      <w:r w:rsidRPr="00CD3062">
        <w:rPr>
          <w:b/>
        </w:rPr>
        <w:t>g)</w:t>
      </w:r>
      <w:r>
        <w:t xml:space="preserve"> Maddi güçlüğü bulunan Engelli öğrencilerin yardımcı araç gereçlerinin ücretsiz temini yönünde çalışmalarda bulunmak,</w:t>
      </w:r>
    </w:p>
    <w:p w:rsidR="00CD3062" w:rsidRDefault="00CD3062" w:rsidP="00CD3062">
      <w:r w:rsidRPr="00CD3062">
        <w:rPr>
          <w:b/>
        </w:rPr>
        <w:t>ğ</w:t>
      </w:r>
      <w:r>
        <w:t xml:space="preserve">) Engellilerle ilgili ders ve eğitim programlarının, Üniversitemiz Akademik birim yüksek lisans, lisans, </w:t>
      </w:r>
      <w:proofErr w:type="spellStart"/>
      <w:r>
        <w:t>önlisans</w:t>
      </w:r>
      <w:proofErr w:type="spellEnd"/>
      <w:r>
        <w:t xml:space="preserve"> programlarına alınması yönünde karar alıp, uygulanmasını sağlamak,</w:t>
      </w:r>
    </w:p>
    <w:p w:rsidR="00CD3062" w:rsidRDefault="00CD3062" w:rsidP="00CD3062">
      <w:r w:rsidRPr="00CD3062">
        <w:rPr>
          <w:b/>
        </w:rPr>
        <w:t>h)</w:t>
      </w:r>
      <w:r>
        <w:t xml:space="preserve"> Bütün öğrencilerin, adil ve doğru bir şekilde, ölçme ve değerlendirmeye tabi tutulması, fırsat eşitliğini sağlamak ve eğitim sürecini engelli öğrenciler için uygun hale getirmek; Engelli öğrencinin sınavla ilgili süre, mekân, materyal, refakatçi ve özrün doğasından kaynaklanan farklılıklara göre alınacak gerekli tedbirleri almak, düzenlemeleri yapmak,</w:t>
      </w:r>
    </w:p>
    <w:p w:rsidR="00CD3062" w:rsidRDefault="00CD3062" w:rsidP="00CD3062">
      <w:r w:rsidRPr="00CD3062">
        <w:rPr>
          <w:b/>
        </w:rPr>
        <w:t>ı)</w:t>
      </w:r>
      <w:r>
        <w:t xml:space="preserve"> İstihdam olanakları ve mesleklere ilişkin konularda materyaller hazırlayarak ya da hazırlanmasını sağlayarak bunları Engelli öğrencilere ulaştırmak,</w:t>
      </w:r>
    </w:p>
    <w:p w:rsidR="00CD3062" w:rsidRDefault="00CD3062" w:rsidP="00CD3062">
      <w:r w:rsidRPr="00CD3062">
        <w:rPr>
          <w:b/>
        </w:rPr>
        <w:t>i</w:t>
      </w:r>
      <w:r>
        <w:t>) Öğrenci Seçme Sınavı başvuruları öncesinde, Öğrenci Seçme ve Yerleştirme Merkezi Başkanlığına bildirilmek üzere, Engelli öğrencilerin öğrenim görebileceği üniversitemizdeki programları ile ilgili rapor hazırlamak,</w:t>
      </w:r>
    </w:p>
    <w:p w:rsidR="00CD3062" w:rsidRDefault="00CD3062" w:rsidP="00CD3062">
      <w:r w:rsidRPr="00CD3062">
        <w:rPr>
          <w:b/>
        </w:rPr>
        <w:t>j)</w:t>
      </w:r>
      <w:r>
        <w:t xml:space="preserve"> Engelli öğrencilerin, öğrenci topluluklarında görev almalarını ve topluluk faaliyetlerine katılmalarını teşvik etmek.</w:t>
      </w:r>
    </w:p>
    <w:p w:rsidR="00CD3062" w:rsidRDefault="00CD3062" w:rsidP="00CD3062"/>
    <w:p w:rsidR="00CD3062" w:rsidRPr="00CD3062" w:rsidRDefault="00CD3062" w:rsidP="00CD3062"/>
    <w:p w:rsidR="00F226F7" w:rsidRDefault="00F226F7" w:rsidP="00F226F7">
      <w:pPr>
        <w:pStyle w:val="Balk3"/>
        <w:spacing w:line="276" w:lineRule="auto"/>
        <w:rPr>
          <w:sz w:val="24"/>
          <w:szCs w:val="24"/>
        </w:rPr>
      </w:pPr>
      <w:r>
        <w:rPr>
          <w:sz w:val="24"/>
          <w:szCs w:val="24"/>
        </w:rPr>
        <w:t>ÜÇÜNCÜ BÖLÜM</w:t>
      </w:r>
    </w:p>
    <w:p w:rsidR="00E5300E" w:rsidRDefault="00CD3062" w:rsidP="00CD3062">
      <w:pPr>
        <w:pStyle w:val="Balk3"/>
        <w:spacing w:line="276" w:lineRule="auto"/>
        <w:rPr>
          <w:b w:val="0"/>
        </w:rPr>
      </w:pPr>
      <w:r w:rsidRPr="00CD3062">
        <w:rPr>
          <w:sz w:val="24"/>
          <w:szCs w:val="24"/>
        </w:rPr>
        <w:t>Genel Hükümler</w:t>
      </w:r>
      <w:r w:rsidR="00F226F7">
        <w:rPr>
          <w:sz w:val="24"/>
          <w:szCs w:val="24"/>
        </w:rPr>
        <w:t xml:space="preserve"> </w:t>
      </w:r>
    </w:p>
    <w:p w:rsidR="00E5300E" w:rsidRDefault="00E5300E" w:rsidP="00F226F7">
      <w:pPr>
        <w:rPr>
          <w:b/>
        </w:rPr>
      </w:pPr>
    </w:p>
    <w:p w:rsidR="00FC3224" w:rsidRDefault="00CD3062" w:rsidP="00CD3062">
      <w:r>
        <w:rPr>
          <w:b/>
        </w:rPr>
        <w:t xml:space="preserve">Madde 8 </w:t>
      </w:r>
      <w:r w:rsidR="00FC3224" w:rsidRPr="00F226F7">
        <w:rPr>
          <w:b/>
        </w:rPr>
        <w:t>-</w:t>
      </w:r>
      <w:r w:rsidRPr="00CD3062">
        <w:t xml:space="preserve"> Bu Yönerge Üniversite Mütevelli Heyeti tarafından kabul edildiği tarihte yürürlüğe girer.  </w:t>
      </w:r>
    </w:p>
    <w:p w:rsidR="00CD3062" w:rsidRPr="00CD3062" w:rsidRDefault="00FE15D8" w:rsidP="00CD3062">
      <w:r>
        <w:rPr>
          <w:b/>
        </w:rPr>
        <w:t xml:space="preserve">Madde </w:t>
      </w:r>
      <w:r w:rsidR="00CD3062">
        <w:rPr>
          <w:b/>
        </w:rPr>
        <w:t>9</w:t>
      </w:r>
      <w:r>
        <w:rPr>
          <w:b/>
        </w:rPr>
        <w:t xml:space="preserve"> -</w:t>
      </w:r>
      <w:r w:rsidR="00CD3062" w:rsidRPr="00CD3062">
        <w:t xml:space="preserve"> Bu Yönerge Kıbrıs Sosyal Bilimler Üniversitesi Rektörü tarafından yürütülür.</w:t>
      </w:r>
    </w:p>
    <w:p w:rsidR="007558C0" w:rsidRPr="00CD3062" w:rsidRDefault="007558C0" w:rsidP="002A0387">
      <w:pPr>
        <w:spacing w:before="240" w:after="120"/>
        <w:jc w:val="both"/>
      </w:pPr>
    </w:p>
    <w:sectPr w:rsidR="007558C0" w:rsidRPr="00CD3062" w:rsidSect="004E2988">
      <w:headerReference w:type="default" r:id="rId10"/>
      <w:footerReference w:type="default" r:id="rId1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79" w:rsidRDefault="00C50D79">
      <w:r>
        <w:separator/>
      </w:r>
    </w:p>
  </w:endnote>
  <w:endnote w:type="continuationSeparator" w:id="0">
    <w:p w:rsidR="00C50D79" w:rsidRDefault="00C5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DB" w:rsidRPr="00E00636" w:rsidRDefault="000F73DB" w:rsidP="0039129F">
    <w:pPr>
      <w:pStyle w:val="Altbilgi"/>
      <w:framePr w:wrap="around" w:vAnchor="text" w:hAnchor="margin" w:xAlign="right" w:y="1"/>
      <w:rPr>
        <w:rStyle w:val="SayfaNumaras"/>
        <w:sz w:val="20"/>
        <w:szCs w:val="20"/>
      </w:rPr>
    </w:pPr>
  </w:p>
  <w:p w:rsidR="000F73DB" w:rsidRPr="00E00636" w:rsidRDefault="000F73DB" w:rsidP="00E00636">
    <w:pPr>
      <w:pStyle w:val="Altbilgi"/>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DB" w:rsidRPr="00E00636" w:rsidRDefault="000F73DB"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Pr="00E00636">
      <w:rPr>
        <w:rStyle w:val="SayfaNumaras"/>
        <w:sz w:val="20"/>
        <w:szCs w:val="20"/>
      </w:rPr>
      <w:instrText xml:space="preserve">PAGE  </w:instrText>
    </w:r>
    <w:r w:rsidRPr="00E00636">
      <w:rPr>
        <w:rStyle w:val="SayfaNumaras"/>
        <w:sz w:val="20"/>
        <w:szCs w:val="20"/>
      </w:rPr>
      <w:fldChar w:fldCharType="separate"/>
    </w:r>
    <w:r w:rsidR="00CD3062">
      <w:rPr>
        <w:rStyle w:val="SayfaNumaras"/>
        <w:noProof/>
        <w:sz w:val="20"/>
        <w:szCs w:val="20"/>
      </w:rPr>
      <w:t>1</w:t>
    </w:r>
    <w:r w:rsidRPr="00E00636">
      <w:rPr>
        <w:rStyle w:val="SayfaNumaras"/>
        <w:sz w:val="20"/>
        <w:szCs w:val="20"/>
      </w:rPr>
      <w:fldChar w:fldCharType="end"/>
    </w:r>
  </w:p>
  <w:p w:rsidR="000F73DB" w:rsidRPr="00E00636" w:rsidRDefault="000F73DB" w:rsidP="00E0063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79" w:rsidRDefault="00C50D79">
      <w:r>
        <w:separator/>
      </w:r>
    </w:p>
  </w:footnote>
  <w:footnote w:type="continuationSeparator" w:id="0">
    <w:p w:rsidR="00C50D79" w:rsidRDefault="00C50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DB" w:rsidRPr="006215B0" w:rsidRDefault="000F73DB" w:rsidP="006215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189B"/>
    <w:multiLevelType w:val="hybridMultilevel"/>
    <w:tmpl w:val="3CA033D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5874EE"/>
    <w:multiLevelType w:val="hybridMultilevel"/>
    <w:tmpl w:val="CE68E288"/>
    <w:lvl w:ilvl="0" w:tplc="16842E70">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6C1A68"/>
    <w:multiLevelType w:val="hybridMultilevel"/>
    <w:tmpl w:val="C22CB21C"/>
    <w:lvl w:ilvl="0" w:tplc="E4041C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1E0BF8"/>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4">
    <w:nsid w:val="37E22AAA"/>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22B7429"/>
    <w:multiLevelType w:val="hybridMultilevel"/>
    <w:tmpl w:val="078609A4"/>
    <w:lvl w:ilvl="0" w:tplc="986628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875793"/>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7">
    <w:nsid w:val="5B1759D6"/>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8">
    <w:nsid w:val="61043078"/>
    <w:multiLevelType w:val="hybridMultilevel"/>
    <w:tmpl w:val="5BF8B02E"/>
    <w:lvl w:ilvl="0" w:tplc="0A9C7B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6AC2120"/>
    <w:multiLevelType w:val="hybridMultilevel"/>
    <w:tmpl w:val="84A079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C984368"/>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FF4DA9"/>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0CB5E29"/>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13">
    <w:nsid w:val="77553FCF"/>
    <w:multiLevelType w:val="singleLevel"/>
    <w:tmpl w:val="E31EADEE"/>
    <w:lvl w:ilvl="0">
      <w:start w:val="1"/>
      <w:numFmt w:val="decimal"/>
      <w:lvlText w:val="(%1)"/>
      <w:legacy w:legacy="1" w:legacySpace="144" w:legacyIndent="432"/>
      <w:lvlJc w:val="right"/>
      <w:pPr>
        <w:ind w:left="432" w:hanging="432"/>
      </w:pPr>
    </w:lvl>
  </w:abstractNum>
  <w:abstractNum w:abstractNumId="14">
    <w:nsid w:val="7CEF20BA"/>
    <w:multiLevelType w:val="hybridMultilevel"/>
    <w:tmpl w:val="735CED64"/>
    <w:lvl w:ilvl="0" w:tplc="C0F6448A">
      <w:start w:val="1"/>
      <w:numFmt w:val="decimal"/>
      <w:lvlText w:val="(%1)"/>
      <w:lvlJc w:val="right"/>
      <w:pPr>
        <w:tabs>
          <w:tab w:val="num" w:pos="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5"/>
  </w:num>
  <w:num w:numId="4">
    <w:abstractNumId w:val="14"/>
  </w:num>
  <w:num w:numId="5">
    <w:abstractNumId w:val="10"/>
  </w:num>
  <w:num w:numId="6">
    <w:abstractNumId w:val="12"/>
  </w:num>
  <w:num w:numId="7">
    <w:abstractNumId w:val="11"/>
  </w:num>
  <w:num w:numId="8">
    <w:abstractNumId w:val="4"/>
  </w:num>
  <w:num w:numId="9">
    <w:abstractNumId w:val="7"/>
  </w:num>
  <w:num w:numId="10">
    <w:abstractNumId w:val="3"/>
  </w:num>
  <w:num w:numId="11">
    <w:abstractNumId w:val="0"/>
  </w:num>
  <w:num w:numId="12">
    <w:abstractNumId w:val="8"/>
  </w:num>
  <w:num w:numId="13">
    <w:abstractNumId w:val="2"/>
  </w:num>
  <w:num w:numId="14">
    <w:abstractNumId w:val="9"/>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73E2"/>
    <w:rsid w:val="00090B84"/>
    <w:rsid w:val="00091F16"/>
    <w:rsid w:val="00091F42"/>
    <w:rsid w:val="000927DE"/>
    <w:rsid w:val="00094222"/>
    <w:rsid w:val="0009467E"/>
    <w:rsid w:val="00096EAB"/>
    <w:rsid w:val="00096FC3"/>
    <w:rsid w:val="000A0D1B"/>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1FAF"/>
    <w:rsid w:val="000F73DB"/>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51DF"/>
    <w:rsid w:val="0014720B"/>
    <w:rsid w:val="00150378"/>
    <w:rsid w:val="00150B19"/>
    <w:rsid w:val="00151B34"/>
    <w:rsid w:val="001537E5"/>
    <w:rsid w:val="00163A42"/>
    <w:rsid w:val="001678C8"/>
    <w:rsid w:val="00170073"/>
    <w:rsid w:val="00171361"/>
    <w:rsid w:val="00171B55"/>
    <w:rsid w:val="001727FF"/>
    <w:rsid w:val="00174DF9"/>
    <w:rsid w:val="00175868"/>
    <w:rsid w:val="00176327"/>
    <w:rsid w:val="00176AD4"/>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3C30"/>
    <w:rsid w:val="001E5721"/>
    <w:rsid w:val="001E6AD1"/>
    <w:rsid w:val="001E7E67"/>
    <w:rsid w:val="001F0241"/>
    <w:rsid w:val="001F1C1F"/>
    <w:rsid w:val="001F1E08"/>
    <w:rsid w:val="001F38D5"/>
    <w:rsid w:val="001F56C2"/>
    <w:rsid w:val="001F75C1"/>
    <w:rsid w:val="00201D7A"/>
    <w:rsid w:val="00207A33"/>
    <w:rsid w:val="002103CB"/>
    <w:rsid w:val="00214021"/>
    <w:rsid w:val="00215A20"/>
    <w:rsid w:val="00221EB1"/>
    <w:rsid w:val="0022201B"/>
    <w:rsid w:val="00222C4B"/>
    <w:rsid w:val="00223956"/>
    <w:rsid w:val="0022431B"/>
    <w:rsid w:val="00226DA9"/>
    <w:rsid w:val="002279E5"/>
    <w:rsid w:val="002306CD"/>
    <w:rsid w:val="00230847"/>
    <w:rsid w:val="002338F5"/>
    <w:rsid w:val="00234CDD"/>
    <w:rsid w:val="002358B2"/>
    <w:rsid w:val="00237C89"/>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1AC2"/>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1AF2"/>
    <w:rsid w:val="00412FBF"/>
    <w:rsid w:val="00413AEE"/>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965C1"/>
    <w:rsid w:val="00497231"/>
    <w:rsid w:val="004A32EA"/>
    <w:rsid w:val="004A3865"/>
    <w:rsid w:val="004A65A2"/>
    <w:rsid w:val="004A65BD"/>
    <w:rsid w:val="004A7DC3"/>
    <w:rsid w:val="004B01BB"/>
    <w:rsid w:val="004B45D9"/>
    <w:rsid w:val="004B475E"/>
    <w:rsid w:val="004B486B"/>
    <w:rsid w:val="004C0553"/>
    <w:rsid w:val="004C5307"/>
    <w:rsid w:val="004C545B"/>
    <w:rsid w:val="004C59C3"/>
    <w:rsid w:val="004C5ADD"/>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733"/>
    <w:rsid w:val="004F5616"/>
    <w:rsid w:val="004F6272"/>
    <w:rsid w:val="004F6FDD"/>
    <w:rsid w:val="005006FD"/>
    <w:rsid w:val="00503130"/>
    <w:rsid w:val="005064D5"/>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8DF"/>
    <w:rsid w:val="00533BB0"/>
    <w:rsid w:val="00534CCE"/>
    <w:rsid w:val="00535B22"/>
    <w:rsid w:val="0053710E"/>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94EC1"/>
    <w:rsid w:val="005965CC"/>
    <w:rsid w:val="005A0741"/>
    <w:rsid w:val="005A265F"/>
    <w:rsid w:val="005A4DA7"/>
    <w:rsid w:val="005A6905"/>
    <w:rsid w:val="005A793A"/>
    <w:rsid w:val="005A7B8F"/>
    <w:rsid w:val="005B01AC"/>
    <w:rsid w:val="005B09AE"/>
    <w:rsid w:val="005B0CE0"/>
    <w:rsid w:val="005B150D"/>
    <w:rsid w:val="005B1DD8"/>
    <w:rsid w:val="005C183A"/>
    <w:rsid w:val="005C1F01"/>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A22"/>
    <w:rsid w:val="005F3F22"/>
    <w:rsid w:val="005F7260"/>
    <w:rsid w:val="00602100"/>
    <w:rsid w:val="00602378"/>
    <w:rsid w:val="00603CE9"/>
    <w:rsid w:val="0061408B"/>
    <w:rsid w:val="0061558C"/>
    <w:rsid w:val="00616523"/>
    <w:rsid w:val="006215B0"/>
    <w:rsid w:val="00622B2D"/>
    <w:rsid w:val="00622BD3"/>
    <w:rsid w:val="006272FD"/>
    <w:rsid w:val="006276B4"/>
    <w:rsid w:val="006278DA"/>
    <w:rsid w:val="00630C35"/>
    <w:rsid w:val="00632446"/>
    <w:rsid w:val="00633839"/>
    <w:rsid w:val="0063397C"/>
    <w:rsid w:val="006365BF"/>
    <w:rsid w:val="00637E23"/>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4758"/>
    <w:rsid w:val="00706A10"/>
    <w:rsid w:val="00710B18"/>
    <w:rsid w:val="007118F9"/>
    <w:rsid w:val="007150DF"/>
    <w:rsid w:val="007169EE"/>
    <w:rsid w:val="00722386"/>
    <w:rsid w:val="00722E9D"/>
    <w:rsid w:val="007265AF"/>
    <w:rsid w:val="00732080"/>
    <w:rsid w:val="0073226F"/>
    <w:rsid w:val="007324FB"/>
    <w:rsid w:val="00732505"/>
    <w:rsid w:val="00733CCD"/>
    <w:rsid w:val="00733EF2"/>
    <w:rsid w:val="00736B39"/>
    <w:rsid w:val="00737FD8"/>
    <w:rsid w:val="00743E73"/>
    <w:rsid w:val="0074454C"/>
    <w:rsid w:val="00746EF0"/>
    <w:rsid w:val="00747950"/>
    <w:rsid w:val="00747DA4"/>
    <w:rsid w:val="00754B78"/>
    <w:rsid w:val="00754C1D"/>
    <w:rsid w:val="007558C0"/>
    <w:rsid w:val="007565BB"/>
    <w:rsid w:val="007600EA"/>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5D30"/>
    <w:rsid w:val="00856AD7"/>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4A39"/>
    <w:rsid w:val="009055D9"/>
    <w:rsid w:val="0090657E"/>
    <w:rsid w:val="009067ED"/>
    <w:rsid w:val="009078C4"/>
    <w:rsid w:val="009111D7"/>
    <w:rsid w:val="00911B8D"/>
    <w:rsid w:val="009144D3"/>
    <w:rsid w:val="009149D7"/>
    <w:rsid w:val="009154FB"/>
    <w:rsid w:val="009237DD"/>
    <w:rsid w:val="00925346"/>
    <w:rsid w:val="00926BFD"/>
    <w:rsid w:val="009322B4"/>
    <w:rsid w:val="0093267F"/>
    <w:rsid w:val="009332FD"/>
    <w:rsid w:val="00937578"/>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7B7C"/>
    <w:rsid w:val="009A1FA2"/>
    <w:rsid w:val="009A2A98"/>
    <w:rsid w:val="009A2EB4"/>
    <w:rsid w:val="009A470F"/>
    <w:rsid w:val="009A545F"/>
    <w:rsid w:val="009A5AC2"/>
    <w:rsid w:val="009A615E"/>
    <w:rsid w:val="009A6178"/>
    <w:rsid w:val="009A65BC"/>
    <w:rsid w:val="009B3681"/>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2AEE"/>
    <w:rsid w:val="009F46B0"/>
    <w:rsid w:val="009F4CD6"/>
    <w:rsid w:val="009F4D3A"/>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21CB"/>
    <w:rsid w:val="00A435E9"/>
    <w:rsid w:val="00A44211"/>
    <w:rsid w:val="00A44F29"/>
    <w:rsid w:val="00A473AC"/>
    <w:rsid w:val="00A47CEB"/>
    <w:rsid w:val="00A50BB8"/>
    <w:rsid w:val="00A52D50"/>
    <w:rsid w:val="00A557E9"/>
    <w:rsid w:val="00A56AE7"/>
    <w:rsid w:val="00A571B7"/>
    <w:rsid w:val="00A57504"/>
    <w:rsid w:val="00A62A1C"/>
    <w:rsid w:val="00A6423D"/>
    <w:rsid w:val="00A65683"/>
    <w:rsid w:val="00A65914"/>
    <w:rsid w:val="00A6768F"/>
    <w:rsid w:val="00A70E53"/>
    <w:rsid w:val="00A7233D"/>
    <w:rsid w:val="00A75FB2"/>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C0C64"/>
    <w:rsid w:val="00AC1D6D"/>
    <w:rsid w:val="00AC1F3E"/>
    <w:rsid w:val="00AC353A"/>
    <w:rsid w:val="00AC5169"/>
    <w:rsid w:val="00AC53D8"/>
    <w:rsid w:val="00AC641B"/>
    <w:rsid w:val="00AC6F78"/>
    <w:rsid w:val="00AC720D"/>
    <w:rsid w:val="00AC7230"/>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6851"/>
    <w:rsid w:val="00B503F9"/>
    <w:rsid w:val="00B51D25"/>
    <w:rsid w:val="00B55D0D"/>
    <w:rsid w:val="00B57A2D"/>
    <w:rsid w:val="00B57BB6"/>
    <w:rsid w:val="00B61166"/>
    <w:rsid w:val="00B61277"/>
    <w:rsid w:val="00B62589"/>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20AA"/>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F488C"/>
    <w:rsid w:val="00BF528E"/>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0D79"/>
    <w:rsid w:val="00C53A3C"/>
    <w:rsid w:val="00C541CB"/>
    <w:rsid w:val="00C562BE"/>
    <w:rsid w:val="00C56BD5"/>
    <w:rsid w:val="00C64DF9"/>
    <w:rsid w:val="00C66C15"/>
    <w:rsid w:val="00C67C5A"/>
    <w:rsid w:val="00C75B85"/>
    <w:rsid w:val="00C76A5F"/>
    <w:rsid w:val="00C76F94"/>
    <w:rsid w:val="00C84826"/>
    <w:rsid w:val="00C91060"/>
    <w:rsid w:val="00C92403"/>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D094E"/>
    <w:rsid w:val="00CD21C1"/>
    <w:rsid w:val="00CD3062"/>
    <w:rsid w:val="00CE635F"/>
    <w:rsid w:val="00CE7160"/>
    <w:rsid w:val="00CE7C29"/>
    <w:rsid w:val="00CF165A"/>
    <w:rsid w:val="00CF2385"/>
    <w:rsid w:val="00CF342B"/>
    <w:rsid w:val="00CF5E4D"/>
    <w:rsid w:val="00CF6EE8"/>
    <w:rsid w:val="00D00C83"/>
    <w:rsid w:val="00D01350"/>
    <w:rsid w:val="00D0254A"/>
    <w:rsid w:val="00D02AC7"/>
    <w:rsid w:val="00D030F8"/>
    <w:rsid w:val="00D06E4C"/>
    <w:rsid w:val="00D07B0B"/>
    <w:rsid w:val="00D111AB"/>
    <w:rsid w:val="00D13274"/>
    <w:rsid w:val="00D156C0"/>
    <w:rsid w:val="00D178D0"/>
    <w:rsid w:val="00D178F0"/>
    <w:rsid w:val="00D226A6"/>
    <w:rsid w:val="00D227FC"/>
    <w:rsid w:val="00D24562"/>
    <w:rsid w:val="00D31F8F"/>
    <w:rsid w:val="00D361C0"/>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112B"/>
    <w:rsid w:val="00E31B8C"/>
    <w:rsid w:val="00E3222A"/>
    <w:rsid w:val="00E3284C"/>
    <w:rsid w:val="00E417B7"/>
    <w:rsid w:val="00E42E1E"/>
    <w:rsid w:val="00E43CA4"/>
    <w:rsid w:val="00E45276"/>
    <w:rsid w:val="00E471DC"/>
    <w:rsid w:val="00E50653"/>
    <w:rsid w:val="00E515B6"/>
    <w:rsid w:val="00E5300E"/>
    <w:rsid w:val="00E5558D"/>
    <w:rsid w:val="00E555E0"/>
    <w:rsid w:val="00E55EF1"/>
    <w:rsid w:val="00E575F4"/>
    <w:rsid w:val="00E57E63"/>
    <w:rsid w:val="00E6128C"/>
    <w:rsid w:val="00E624BA"/>
    <w:rsid w:val="00E64223"/>
    <w:rsid w:val="00E64E47"/>
    <w:rsid w:val="00E66479"/>
    <w:rsid w:val="00E71900"/>
    <w:rsid w:val="00E7497B"/>
    <w:rsid w:val="00E76D42"/>
    <w:rsid w:val="00E77526"/>
    <w:rsid w:val="00E77D48"/>
    <w:rsid w:val="00E825A4"/>
    <w:rsid w:val="00E82F2F"/>
    <w:rsid w:val="00E82F44"/>
    <w:rsid w:val="00E83A97"/>
    <w:rsid w:val="00E849EA"/>
    <w:rsid w:val="00E877E2"/>
    <w:rsid w:val="00E909E4"/>
    <w:rsid w:val="00E914EB"/>
    <w:rsid w:val="00E934D5"/>
    <w:rsid w:val="00E93FF3"/>
    <w:rsid w:val="00E970DA"/>
    <w:rsid w:val="00EA1C57"/>
    <w:rsid w:val="00EA304E"/>
    <w:rsid w:val="00EA5964"/>
    <w:rsid w:val="00EA5C34"/>
    <w:rsid w:val="00EB1F57"/>
    <w:rsid w:val="00EB3D63"/>
    <w:rsid w:val="00EC11EE"/>
    <w:rsid w:val="00EC1DAB"/>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719"/>
    <w:rsid w:val="00F174B1"/>
    <w:rsid w:val="00F178F2"/>
    <w:rsid w:val="00F17B6E"/>
    <w:rsid w:val="00F202BF"/>
    <w:rsid w:val="00F226F7"/>
    <w:rsid w:val="00F24AE6"/>
    <w:rsid w:val="00F24CE8"/>
    <w:rsid w:val="00F2625D"/>
    <w:rsid w:val="00F26C27"/>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uiPriority w:val="99"/>
    <w:rsid w:val="00B97012"/>
    <w:pPr>
      <w:widowControl w:val="0"/>
      <w:tabs>
        <w:tab w:val="center" w:pos="4536"/>
        <w:tab w:val="right" w:pos="9072"/>
      </w:tabs>
      <w:spacing w:before="120"/>
      <w:jc w:val="both"/>
    </w:pPr>
    <w:rPr>
      <w:sz w:val="22"/>
      <w:szCs w:val="20"/>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paragraph" w:styleId="Altbilgi">
    <w:name w:val="footer"/>
    <w:basedOn w:val="Normal"/>
    <w:link w:val="AltbilgiChar"/>
    <w:uiPriority w:val="99"/>
    <w:rsid w:val="00B97012"/>
    <w:pPr>
      <w:tabs>
        <w:tab w:val="center" w:pos="4536"/>
        <w:tab w:val="right" w:pos="9072"/>
      </w:tabs>
    </w:pPr>
  </w:style>
  <w:style w:type="character" w:styleId="SayfaNumaras">
    <w:name w:val="page number"/>
    <w:basedOn w:val="VarsaylanParagrafYazTipi"/>
    <w:rsid w:val="00B97012"/>
  </w:style>
  <w:style w:type="paragraph" w:styleId="GvdeMetni">
    <w:name w:val="Body Text"/>
    <w:basedOn w:val="Normal"/>
    <w:link w:val="GvdeMetniChar"/>
    <w:rsid w:val="00B97012"/>
    <w:pPr>
      <w:spacing w:before="40"/>
      <w:jc w:val="right"/>
    </w:pPr>
    <w:rPr>
      <w:spacing w:val="-3"/>
      <w:sz w:val="22"/>
    </w:rPr>
  </w:style>
  <w:style w:type="paragraph" w:styleId="GvdeMetni3">
    <w:name w:val="Body Text 3"/>
    <w:basedOn w:val="Normal"/>
    <w:link w:val="GvdeMetni3Char"/>
    <w:rsid w:val="00B97012"/>
    <w:pPr>
      <w:spacing w:after="120"/>
    </w:pPr>
    <w:rPr>
      <w:sz w:val="16"/>
      <w:szCs w:val="16"/>
    </w:rPr>
  </w:style>
  <w:style w:type="character" w:styleId="Gl">
    <w:name w:val="Strong"/>
    <w:qFormat/>
    <w:rsid w:val="00B97012"/>
    <w:rPr>
      <w:b/>
      <w:bCs/>
    </w:rPr>
  </w:style>
  <w:style w:type="paragraph" w:styleId="NormalWeb">
    <w:name w:val="Normal (Web)"/>
    <w:basedOn w:val="Normal"/>
    <w:rsid w:val="00B97012"/>
    <w:pPr>
      <w:spacing w:before="100" w:beforeAutospacing="1" w:after="100" w:afterAutospacing="1"/>
    </w:pPr>
    <w:rPr>
      <w:lang w:val="en-US"/>
    </w:rPr>
  </w:style>
  <w:style w:type="paragraph" w:styleId="BalonMetni">
    <w:name w:val="Balloon Text"/>
    <w:basedOn w:val="Normal"/>
    <w:link w:val="BalonMetniChar"/>
    <w:semiHidden/>
    <w:rsid w:val="0079476D"/>
    <w:rPr>
      <w:rFonts w:ascii="Tahoma" w:hAnsi="Tahoma" w:cs="Tahoma"/>
      <w:sz w:val="16"/>
      <w:szCs w:val="16"/>
    </w:rPr>
  </w:style>
  <w:style w:type="paragraph" w:styleId="ListeParagraf">
    <w:name w:val="List Paragraph"/>
    <w:basedOn w:val="Normal"/>
    <w:uiPriority w:val="34"/>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rsid w:val="006961B4"/>
    <w:rPr>
      <w:sz w:val="20"/>
      <w:szCs w:val="20"/>
    </w:rPr>
  </w:style>
  <w:style w:type="character" w:customStyle="1" w:styleId="AklamaMetniChar">
    <w:name w:val="Açıklama Metni Char"/>
    <w:link w:val="AklamaMetni"/>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stbilgiChar">
    <w:name w:val="Üstbilgi Char"/>
    <w:link w:val="stbilgi"/>
    <w:uiPriority w:val="99"/>
    <w:rsid w:val="004B486B"/>
    <w:rPr>
      <w:sz w:val="22"/>
      <w:lang w:val="tr-TR" w:eastAsia="en-US"/>
    </w:rPr>
  </w:style>
  <w:style w:type="character" w:customStyle="1" w:styleId="SonnotMetniChar">
    <w:name w:val="Sonnot Metni Char"/>
    <w:link w:val="SonnotMetni"/>
    <w:semiHidden/>
    <w:rsid w:val="004B486B"/>
    <w:rPr>
      <w:sz w:val="22"/>
      <w:lang w:val="tr-TR" w:eastAsia="en-US"/>
    </w:rPr>
  </w:style>
  <w:style w:type="character" w:customStyle="1" w:styleId="AltbilgiChar">
    <w:name w:val="Altbilgi Char"/>
    <w:link w:val="Altbilgi"/>
    <w:uiPriority w:val="99"/>
    <w:rsid w:val="004B486B"/>
    <w:rPr>
      <w:sz w:val="24"/>
      <w:szCs w:val="24"/>
      <w:lang w:val="tr-TR" w:eastAsia="en-US"/>
    </w:rPr>
  </w:style>
  <w:style w:type="character" w:customStyle="1" w:styleId="GvdeMetniChar">
    <w:name w:val="Gövde Metni Char"/>
    <w:link w:val="GvdeMetni"/>
    <w:rsid w:val="004B486B"/>
    <w:rPr>
      <w:spacing w:val="-3"/>
      <w:sz w:val="22"/>
      <w:szCs w:val="24"/>
      <w:lang w:val="tr-TR" w:eastAsia="en-US"/>
    </w:rPr>
  </w:style>
  <w:style w:type="character" w:customStyle="1" w:styleId="GvdeMetni3Char">
    <w:name w:val="Gövde Metni 3 Char"/>
    <w:link w:val="GvdeMetni3"/>
    <w:rsid w:val="004B486B"/>
    <w:rPr>
      <w:sz w:val="16"/>
      <w:szCs w:val="16"/>
      <w:lang w:val="tr-TR" w:eastAsia="en-US"/>
    </w:rPr>
  </w:style>
  <w:style w:type="character" w:customStyle="1" w:styleId="BalonMetniChar">
    <w:name w:val="Balon Metni Char"/>
    <w:link w:val="BalonMetni"/>
    <w:semiHidden/>
    <w:rsid w:val="004B486B"/>
    <w:rPr>
      <w:rFonts w:ascii="Tahoma" w:hAnsi="Tahoma" w:cs="Tahoma"/>
      <w:sz w:val="16"/>
      <w:szCs w:val="16"/>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84AEE-AB24-4994-A4B8-44F8BC3D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2212</TotalTime>
  <Pages>4</Pages>
  <Words>987</Words>
  <Characters>5626</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Lenovo</cp:lastModifiedBy>
  <cp:revision>129</cp:revision>
  <cp:lastPrinted>2019-06-20T09:49:00Z</cp:lastPrinted>
  <dcterms:created xsi:type="dcterms:W3CDTF">2019-06-21T11:46:00Z</dcterms:created>
  <dcterms:modified xsi:type="dcterms:W3CDTF">2020-01-16T14:02:00Z</dcterms:modified>
</cp:coreProperties>
</file>